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wmf" ContentType="image/x-wmf"/>
  <Override PartName="/word/media/image2.wmf" ContentType="image/x-wmf"/>
  <Override PartName="/word/media/image3.png" ContentType="image/png"/>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tbl>
      <w:tblPr>
        <w:tblStyle w:val="TableGrid"/>
        <w:tblW w:w="9576" w:type="dxa"/>
        <w:jc w:val="left"/>
        <w:tblInd w:w="0" w:type="dxa"/>
        <w:tblLayout w:type="fixed"/>
        <w:tblCellMar>
          <w:top w:w="0" w:type="dxa"/>
          <w:left w:w="43" w:type="dxa"/>
          <w:bottom w:w="0" w:type="dxa"/>
          <w:right w:w="108" w:type="dxa"/>
        </w:tblCellMar>
        <w:tblLook w:firstRow="1" w:noVBand="1" w:lastRow="0" w:firstColumn="1" w:lastColumn="0" w:noHBand="0" w:val="04a0"/>
      </w:tblPr>
      <w:tblGrid>
        <w:gridCol w:w="1716"/>
        <w:gridCol w:w="6075"/>
        <w:gridCol w:w="1785"/>
      </w:tblGrid>
      <w:tr>
        <w:trPr>
          <w:trHeight w:val="1493" w:hRule="atLeast"/>
        </w:trPr>
        <w:tc>
          <w:tcPr>
            <w:tcW w:w="1716" w:type="dxa"/>
            <w:tcBorders/>
            <w:shd w:color="auto" w:fill="auto" w:val="clear"/>
          </w:tcPr>
          <w:p>
            <w:pPr>
              <w:pStyle w:val="Normal"/>
              <w:widowControl w:val="false"/>
              <w:suppressAutoHyphens w:val="true"/>
              <w:spacing w:lineRule="auto" w:line="240" w:before="0" w:after="0"/>
              <w:jc w:val="center"/>
              <w:rPr>
                <w:b/>
                <w:sz w:val="20"/>
                <w:szCs w:val="20"/>
              </w:rPr>
            </w:pPr>
            <w:r>
              <w:rPr/>
              <w:drawing>
                <wp:inline distT="0" distB="0" distL="0" distR="0">
                  <wp:extent cx="933450" cy="942975"/>
                  <wp:effectExtent l="0" t="0" r="0" b="0"/>
                  <wp:docPr id="1"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
                          <pic:cNvPicPr>
                            <a:picLocks noChangeAspect="1" noChangeArrowheads="1"/>
                          </pic:cNvPicPr>
                        </pic:nvPicPr>
                        <pic:blipFill>
                          <a:blip r:embed="rId2"/>
                          <a:stretch>
                            <a:fillRect/>
                          </a:stretch>
                        </pic:blipFill>
                        <pic:spPr bwMode="auto">
                          <a:xfrm>
                            <a:off x="0" y="0"/>
                            <a:ext cx="933450" cy="942975"/>
                          </a:xfrm>
                          <a:prstGeom prst="rect">
                            <a:avLst/>
                          </a:prstGeom>
                          <a:noFill/>
                        </pic:spPr>
                      </pic:pic>
                    </a:graphicData>
                  </a:graphic>
                </wp:inline>
              </w:drawing>
            </w:r>
          </w:p>
        </w:tc>
        <w:tc>
          <w:tcPr>
            <w:tcW w:w="6075" w:type="dxa"/>
            <w:tcBorders/>
            <w:shd w:color="auto" w:fill="auto" w:val="clear"/>
          </w:tcPr>
          <w:p>
            <w:pPr>
              <w:pStyle w:val="Normal"/>
              <w:widowControl w:val="false"/>
              <w:suppressAutoHyphens w:val="true"/>
              <w:spacing w:lineRule="auto" w:line="240" w:before="0" w:after="0"/>
              <w:jc w:val="center"/>
              <w:rPr>
                <w:b/>
                <w:sz w:val="32"/>
                <w:szCs w:val="32"/>
              </w:rPr>
            </w:pPr>
            <w:r>
              <w:rPr>
                <w:b/>
                <w:sz w:val="32"/>
                <w:szCs w:val="32"/>
              </w:rPr>
            </w:r>
          </w:p>
          <w:p>
            <w:pPr>
              <w:pStyle w:val="Normal"/>
              <w:widowControl w:val="false"/>
              <w:suppressAutoHyphens w:val="true"/>
              <w:spacing w:lineRule="auto" w:line="240" w:before="0" w:after="0"/>
              <w:jc w:val="center"/>
              <w:rPr>
                <w:b/>
                <w:sz w:val="32"/>
                <w:szCs w:val="32"/>
              </w:rPr>
            </w:pPr>
            <w:r>
              <w:rPr>
                <w:rFonts w:cs=""/>
                <w:b/>
                <w:kern w:val="0"/>
                <w:sz w:val="32"/>
                <w:szCs w:val="32"/>
                <w:lang w:val="en-US" w:eastAsia="en-US" w:bidi="ar-SA"/>
              </w:rPr>
              <w:t>NM SCARES Meeting Minutes:</w:t>
            </w:r>
          </w:p>
          <w:p>
            <w:pPr>
              <w:pStyle w:val="Normal"/>
              <w:widowControl w:val="false"/>
              <w:suppressAutoHyphens w:val="true"/>
              <w:spacing w:lineRule="auto" w:line="240" w:before="0" w:after="0"/>
              <w:jc w:val="center"/>
              <w:rPr>
                <w:rFonts w:cs=""/>
                <w:kern w:val="0"/>
                <w:szCs w:val="22"/>
                <w:lang w:val="en-US" w:eastAsia="en-US" w:bidi="ar-SA"/>
              </w:rPr>
            </w:pPr>
            <w:r>
              <w:rPr>
                <w:rFonts w:cs=""/>
                <w:b/>
                <w:kern w:val="0"/>
                <w:sz w:val="32"/>
                <w:szCs w:val="32"/>
                <w:lang w:val="en-US" w:eastAsia="en-US" w:bidi="ar-SA"/>
              </w:rPr>
              <w:t>February 16, 2026 1900hrs</w:t>
            </w:r>
          </w:p>
        </w:tc>
        <w:tc>
          <w:tcPr>
            <w:tcW w:w="1785" w:type="dxa"/>
            <w:tcBorders/>
            <w:shd w:color="auto" w:fill="auto" w:val="clear"/>
          </w:tcPr>
          <w:p>
            <w:pPr>
              <w:pStyle w:val="Normal"/>
              <w:widowControl w:val="false"/>
              <w:suppressAutoHyphens w:val="true"/>
              <w:spacing w:lineRule="auto" w:line="240" w:before="0" w:after="0"/>
              <w:jc w:val="center"/>
              <w:rPr>
                <w:b/>
                <w:sz w:val="32"/>
                <w:szCs w:val="32"/>
              </w:rPr>
            </w:pPr>
            <w:r>
              <w:rPr/>
              <w:drawing>
                <wp:inline distT="0" distB="0" distL="0" distR="0">
                  <wp:extent cx="962025" cy="962025"/>
                  <wp:effectExtent l="0" t="0" r="0" b="0"/>
                  <wp:docPr id="2" name="Picture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
                          <pic:cNvPicPr>
                            <a:picLocks noChangeAspect="1" noChangeArrowheads="1"/>
                          </pic:cNvPicPr>
                        </pic:nvPicPr>
                        <pic:blipFill>
                          <a:blip r:embed="rId3"/>
                          <a:stretch>
                            <a:fillRect/>
                          </a:stretch>
                        </pic:blipFill>
                        <pic:spPr bwMode="auto">
                          <a:xfrm>
                            <a:off x="0" y="0"/>
                            <a:ext cx="962025" cy="962025"/>
                          </a:xfrm>
                          <a:prstGeom prst="rect">
                            <a:avLst/>
                          </a:prstGeom>
                          <a:noFill/>
                        </pic:spPr>
                      </pic:pic>
                    </a:graphicData>
                  </a:graphic>
                </wp:inline>
              </w:drawing>
            </w:r>
          </w:p>
        </w:tc>
      </w:tr>
    </w:tbl>
    <w:p>
      <w:pPr>
        <w:pStyle w:val="Normal"/>
        <w:rPr/>
      </w:pPr>
      <w:r>
        <w:rPr/>
      </w:r>
    </w:p>
    <w:p>
      <w:pPr>
        <w:pStyle w:val="Normal"/>
        <w:rPr/>
      </w:pPr>
      <w:r>
        <w:rPr/>
        <w:t>In Attendance:</w:t>
      </w:r>
    </w:p>
    <w:p>
      <w:pPr>
        <w:pStyle w:val="Normal"/>
        <w:rPr/>
      </w:pPr>
      <w:r>
        <w:rPr/>
        <w:t>Bill Mader – K8TE – ARRL Section Manager</w:t>
      </w:r>
    </w:p>
    <w:p>
      <w:pPr>
        <w:pStyle w:val="Normal"/>
        <w:rPr/>
      </w:pPr>
      <w:r>
        <w:rPr/>
        <w:t>Theo Shaffers – KJ5IBZ – SCARES/CERT – President/District Emergency Coordinator</w:t>
      </w:r>
    </w:p>
    <w:p>
      <w:pPr>
        <w:pStyle w:val="Normal"/>
        <w:rPr/>
      </w:pPr>
      <w:r>
        <w:rPr/>
        <w:t>John Betz II– KI5YIF - SCARES – V. President/Emergency Coordinator</w:t>
      </w:r>
    </w:p>
    <w:p>
      <w:pPr>
        <w:pStyle w:val="Normal"/>
        <w:rPr/>
      </w:pPr>
      <w:r>
        <w:rPr/>
        <w:t>Brian Britt – KG5WED – SCARES/CERT – Secretary/Webmaster</w:t>
      </w:r>
    </w:p>
    <w:p>
      <w:pPr>
        <w:pStyle w:val="Normal"/>
        <w:rPr/>
      </w:pPr>
      <w:r>
        <w:rPr/>
        <w:t>Mike Chirin – NM5MC – SCARES – Treasurer</w:t>
      </w:r>
    </w:p>
    <w:p>
      <w:pPr>
        <w:pStyle w:val="Normal"/>
        <w:rPr/>
      </w:pPr>
      <w:r>
        <w:rPr/>
        <w:t>Gary Surad – K5BIQ – SCARES/CERT – Board</w:t>
      </w:r>
    </w:p>
    <w:p>
      <w:pPr>
        <w:pStyle w:val="Normal"/>
        <w:rPr/>
      </w:pPr>
      <w:r>
        <w:rPr/>
        <w:t>Mike Smith – KI5NBP – SCARES - Board</w:t>
      </w:r>
    </w:p>
    <w:p>
      <w:pPr>
        <w:pStyle w:val="Normal"/>
        <w:rPr/>
      </w:pPr>
      <w:r>
        <w:rPr/>
        <w:t>Tom Simmons – W5THS – SCARES/CERT</w:t>
      </w:r>
    </w:p>
    <w:p>
      <w:pPr>
        <w:pStyle w:val="Normal"/>
        <w:rPr/>
      </w:pPr>
      <w:r>
        <w:rPr/>
        <w:t>Marc Matheson – KD6KR - SCARES</w:t>
      </w:r>
    </w:p>
    <w:p>
      <w:pPr>
        <w:pStyle w:val="Normal"/>
        <w:rPr/>
      </w:pPr>
      <w:r>
        <w:rPr/>
        <w:t>David Ham – N6SIK – SCARES</w:t>
      </w:r>
    </w:p>
    <w:p>
      <w:pPr>
        <w:pStyle w:val="Normal"/>
        <w:rPr/>
      </w:pPr>
      <w:r>
        <w:rPr/>
        <w:t>Yul Bratcher – WA5YUL</w:t>
      </w:r>
    </w:p>
    <w:p>
      <w:pPr>
        <w:pStyle w:val="Normal"/>
        <w:rPr/>
      </w:pPr>
      <w:r>
        <w:rPr/>
        <w:t xml:space="preserve">Chris </w:t>
      </w:r>
      <w:r>
        <w:rPr/>
        <w:t>Behl</w:t>
      </w:r>
      <w:r>
        <w:rPr/>
        <w:t xml:space="preserve"> -K5KKW – SCARES (attempted to </w:t>
      </w:r>
      <w:r>
        <w:rPr/>
        <w:t xml:space="preserve">join via </w:t>
      </w:r>
      <w:r>
        <w:rPr/>
        <w:t>Zoom but had connection problems)</w:t>
      </w:r>
    </w:p>
    <w:p>
      <w:pPr>
        <w:pStyle w:val="Normal"/>
        <w:rPr/>
      </w:pPr>
      <w:r>
        <w:rPr/>
      </w:r>
    </w:p>
    <w:p>
      <w:pPr>
        <w:pStyle w:val="Normal"/>
        <w:rPr/>
      </w:pPr>
      <w:r>
        <w:rPr/>
      </w:r>
    </w:p>
    <w:p>
      <w:pPr>
        <w:pStyle w:val="Normal"/>
        <w:rPr/>
      </w:pPr>
      <w:r>
        <w:rPr>
          <w:b/>
          <w:bCs/>
        </w:rPr>
        <w:t>The President, Theo -KJ5IBZ</w:t>
      </w:r>
      <w:r>
        <w:rPr/>
        <w:t xml:space="preserve"> opened the meeting with leading the group in the Pledge of Allegiance.He then briefed us on his activities over the last few weeks that had taken him away from the local area to deal with his father’s recent passing. He followed this with an introduction of himself, covering a verbal resume of his technical jobs including his new position at Sandoval Regional Medical Center (SRMC) and other skills which would prove useful for his new leadership position at SCARES.</w:t>
      </w:r>
    </w:p>
    <w:p>
      <w:pPr>
        <w:pStyle w:val="Normal"/>
        <w:rPr/>
      </w:pPr>
      <w:r>
        <w:rPr/>
        <w:t>Theo then related his plans to the group for the future, and connected resources, contacts, etc. that would assist in these. Among these were:</w:t>
      </w:r>
    </w:p>
    <w:p>
      <w:pPr>
        <w:pStyle w:val="Normal"/>
        <w:numPr>
          <w:ilvl w:val="0"/>
          <w:numId w:val="1"/>
        </w:numPr>
        <w:rPr/>
      </w:pPr>
      <w:r>
        <w:rPr/>
        <w:t>The discussions around possibility of adding a repeater system on the roof of the SRMC building at some point, including related plans on searching for equipment/money donations to SCARES.</w:t>
      </w:r>
    </w:p>
    <w:p>
      <w:pPr>
        <w:pStyle w:val="Normal"/>
        <w:numPr>
          <w:ilvl w:val="0"/>
          <w:numId w:val="1"/>
        </w:numPr>
        <w:rPr/>
      </w:pPr>
      <w:r>
        <w:rPr/>
        <w:t>Having a SCARES group visit to SRMC to observe the regular training (including the communications equipment being used) that the National Guard does there.</w:t>
      </w:r>
    </w:p>
    <w:p>
      <w:pPr>
        <w:pStyle w:val="Normal"/>
        <w:numPr>
          <w:ilvl w:val="0"/>
          <w:numId w:val="1"/>
        </w:numPr>
        <w:rPr/>
      </w:pPr>
      <w:r>
        <w:rPr/>
        <w:t>Getting the memebership more involved in being connected with Weather and Fire Watch information.</w:t>
      </w:r>
    </w:p>
    <w:p>
      <w:pPr>
        <w:pStyle w:val="Normal"/>
        <w:numPr>
          <w:ilvl w:val="0"/>
          <w:numId w:val="1"/>
        </w:numPr>
        <w:rPr/>
      </w:pPr>
      <w:r>
        <w:rPr/>
        <w:t>Doing more public outreach in an effort to recruit new members. Suggestions were made by memvers for possible postings to the Sandoval Signpost and Rio Rancho Observer,as well as visiting the local Ham clubs, Scout groups, etc.</w:t>
      </w:r>
    </w:p>
    <w:p>
      <w:pPr>
        <w:pStyle w:val="Normal"/>
        <w:numPr>
          <w:ilvl w:val="0"/>
          <w:numId w:val="1"/>
        </w:numPr>
        <w:rPr/>
      </w:pPr>
      <w:r>
        <w:rPr/>
        <w:t>Continuing the pursuit of getting members trained up in the ARES Taskbook, as started by the previous President, Gary, K5BIQ.</w:t>
      </w:r>
    </w:p>
    <w:p>
      <w:pPr>
        <w:pStyle w:val="Normal"/>
        <w:rPr/>
      </w:pPr>
      <w:r>
        <w:rPr/>
        <w:t xml:space="preserve">Theo then opened up the floor for anyone else withitems to brief. The </w:t>
      </w:r>
      <w:r>
        <w:rPr>
          <w:b/>
          <w:bCs/>
        </w:rPr>
        <w:t>ARRL Section Manager, Bill, K8TE</w:t>
      </w:r>
      <w:r>
        <w:rPr/>
        <w:t>, reminded everyone that in addition to 2026 being the ARRL “Year of the Club”, there are upcoming America 250 Nets taking place this year to celebrate America’s 250</w:t>
      </w:r>
      <w:r>
        <w:rPr>
          <w:vertAlign w:val="superscript"/>
        </w:rPr>
        <w:t>th</w:t>
      </w:r>
      <w:r>
        <w:rPr/>
        <w:t xml:space="preserve"> Anniversary of the Declaration of Independence, where every state has ongoing nets during periods every month, which is a good opportunity to get a Worked All States award. There was also some discussion around the current ARRL organizational structure by Bill after some questions from </w:t>
      </w:r>
      <w:r>
        <w:rPr>
          <w:b/>
          <w:bCs/>
        </w:rPr>
        <w:t>Marc, KD6KR</w:t>
      </w:r>
      <w:r>
        <w:rPr/>
        <w:t xml:space="preserve"> about Bill’s new manager. </w:t>
      </w:r>
    </w:p>
    <w:p>
      <w:pPr>
        <w:pStyle w:val="Normal"/>
        <w:rPr/>
      </w:pPr>
      <w:r>
        <w:rPr/>
        <w:t xml:space="preserve">Another discussion entailed information that </w:t>
      </w:r>
      <w:r>
        <w:rPr>
          <w:b/>
          <w:bCs/>
        </w:rPr>
        <w:t>Tom, W5THS</w:t>
      </w:r>
      <w:r>
        <w:rPr/>
        <w:t xml:space="preserve"> had seen relating to the published numbers of active Hams in New Mexico, and that our ranking among other states was higher than he expected. </w:t>
      </w:r>
      <w:r>
        <w:rPr>
          <w:b/>
          <w:bCs/>
        </w:rPr>
        <w:t>Bill, K8TE</w:t>
      </w:r>
      <w:r>
        <w:rPr/>
        <w:t xml:space="preserve"> chipped in on this, which led into some items he had seen in QST magazine, and Online EMCOMM course information in On The Air magazine.</w:t>
      </w:r>
    </w:p>
    <w:p>
      <w:pPr>
        <w:pStyle w:val="Normal"/>
        <w:rPr/>
      </w:pPr>
      <w:r>
        <w:rPr/>
        <w:t>On a final note, Theo announced his planned agenda for the March meeting,where he hoped to discuss go-kits, Winlink, and plans for Field Exercises.</w:t>
      </w:r>
    </w:p>
    <w:p>
      <w:pPr>
        <w:pStyle w:val="Normal"/>
        <w:rPr/>
      </w:pPr>
      <w:r>
        <w:rPr/>
        <w:t>The meeting adjourned at 2006 hours.</w:t>
      </w:r>
    </w:p>
    <w:p>
      <w:pPr>
        <w:pStyle w:val="Normal"/>
        <w:rPr/>
      </w:pPr>
      <w:r>
        <w:rPr/>
      </w:r>
    </w:p>
    <w:p>
      <w:pPr>
        <w:pStyle w:val="Normal"/>
        <w:spacing w:before="0" w:after="200"/>
        <w:rPr/>
      </w:pPr>
      <w:r>
        <w:rPr/>
        <mc:AlternateContent>
          <mc:Choice Requires="wps">
            <w:drawing>
              <wp:anchor behindDoc="0" distT="0" distB="0" distL="0" distR="0" simplePos="0" locked="0" layoutInCell="0" allowOverlap="1" relativeHeight="4">
                <wp:simplePos x="0" y="0"/>
                <wp:positionH relativeFrom="column">
                  <wp:align>center</wp:align>
                </wp:positionH>
                <wp:positionV relativeFrom="paragraph">
                  <wp:posOffset>635</wp:posOffset>
                </wp:positionV>
                <wp:extent cx="8002270" cy="6183630"/>
                <wp:effectExtent l="0" t="909320" r="0" b="909320"/>
                <wp:wrapSquare wrapText="largest"/>
                <wp:docPr id="3" name="Image1"/>
                <a:graphic xmlns:a="http://schemas.openxmlformats.org/drawingml/2006/main">
                  <a:graphicData uri="http://schemas.openxmlformats.org/drawingml/2006/picture">
                    <pic:pic xmlns:pic="http://schemas.openxmlformats.org/drawingml/2006/picture">
                      <pic:nvPicPr>
                        <pic:cNvPr id="4" name="Image1" descr=""/>
                        <pic:cNvPicPr/>
                      </pic:nvPicPr>
                      <pic:blipFill>
                        <a:blip r:embed="rId4"/>
                        <a:stretch/>
                      </pic:blipFill>
                      <pic:spPr>
                        <a:xfrm rot="16200000">
                          <a:off x="0" y="0"/>
                          <a:ext cx="8002440" cy="6183720"/>
                        </a:xfrm>
                        <a:prstGeom prst="rect">
                          <a:avLst/>
                        </a:prstGeom>
                        <a:noFill/>
                        <a:ln w="0">
                          <a:noFill/>
                        </a:ln>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ID="Image1" stroked="f" o:allowincell="f" style="position:absolute;margin-left:-81.05pt;margin-top:0.05pt;width:630.05pt;height:486.85pt;mso-wrap-style:none;v-text-anchor:middle;rotation:270;mso-position-horizontal:center" type="_x0000_t75">
                <v:imagedata r:id="rId5" o:detectmouseclick="t"/>
                <v:stroke color="#3465a4" joinstyle="round" endcap="flat"/>
                <w10:wrap type="square" side="largest"/>
              </v:shape>
            </w:pict>
          </mc:Fallback>
        </mc:AlternateContent>
      </w:r>
    </w:p>
    <w:sectPr>
      <w:type w:val="nextPage"/>
      <w:pgSz w:w="12240" w:h="15840"/>
      <w:pgMar w:left="1440" w:right="1440" w:gutter="0" w:header="0" w:top="1440" w:footer="0" w:bottom="1440"/>
      <w:pgNumType w:fmt="decimal"/>
      <w:formProt w:val="false"/>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Tahoma">
    <w:charset w:val="00"/>
    <w:family w:val="swiss"/>
    <w:pitch w:val="variable"/>
  </w:font>
  <w:font w:name="OpenSymbol">
    <w:altName w:val="Arial Unicode MS"/>
    <w:charset w:val="00"/>
    <w:family w:val="roman"/>
    <w:pitch w:val="variable"/>
  </w:font>
  <w:font w:name="Liberation Sans">
    <w:altName w:val="Arial"/>
    <w:charset w:val="00"/>
    <w:family w:val="roman"/>
    <w:pitch w:val="variable"/>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Symbol" w:hAnsi="Symbol" w:cs="Symbol" w:hint="default"/>
      </w:rPr>
    </w:lvl>
    <w:lvl w:ilvl="2">
      <w:start w:val="1"/>
      <w:numFmt w:val="bullet"/>
      <w:lvlText w:val=""/>
      <w:lvlJc w:val="left"/>
      <w:pPr>
        <w:tabs>
          <w:tab w:val="num" w:pos="1440"/>
        </w:tabs>
        <w:ind w:left="1440" w:hanging="360"/>
      </w:pPr>
      <w:rPr>
        <w:rFonts w:ascii="Symbol" w:hAnsi="Symbol" w:cs="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Symbol" w:hAnsi="Symbol" w:cs="Symbol" w:hint="default"/>
      </w:rPr>
    </w:lvl>
    <w:lvl w:ilvl="5">
      <w:start w:val="1"/>
      <w:numFmt w:val="bullet"/>
      <w:lvlText w:val=""/>
      <w:lvlJc w:val="left"/>
      <w:pPr>
        <w:tabs>
          <w:tab w:val="num" w:pos="2520"/>
        </w:tabs>
        <w:ind w:left="2520" w:hanging="360"/>
      </w:pPr>
      <w:rPr>
        <w:rFonts w:ascii="Symbol" w:hAnsi="Symbol" w:cs="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Symbol" w:hAnsi="Symbol" w:cs="Symbol" w:hint="default"/>
      </w:rPr>
    </w:lvl>
    <w:lvl w:ilvl="8">
      <w:start w:val="1"/>
      <w:numFmt w:val="bullet"/>
      <w:lvlText w:val=""/>
      <w:lvlJc w:val="left"/>
      <w:pPr>
        <w:tabs>
          <w:tab w:val="num" w:pos="3600"/>
        </w:tabs>
        <w:ind w:left="3600" w:hanging="360"/>
      </w:pPr>
      <w:rPr>
        <w:rFonts w:ascii="Symbol" w:hAnsi="Symbol" w:cs="Symbol" w:hint="default"/>
      </w:rPr>
    </w:lvl>
  </w:abstractNum>
  <w:abstractNum w:abstractNumId="2">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bering>
</file>

<file path=word/settings.xml><?xml version="1.0" encoding="utf-8"?>
<w:settings xmlns:w="http://schemas.openxmlformats.org/wordprocessingml/2006/main">
  <w:zoom w:percent="90"/>
  <w:defaultTabStop w:val="720"/>
  <w:autoHyphenation w:val="true"/>
  <w:hyphenationZone w:val="360"/>
  <w:compa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themeFontLang w:val="en-US"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Cs w:val="22"/>
        <w:lang w:val="en-US" w:eastAsia="en-US"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6f2a70"/>
    <w:pPr>
      <w:widowControl/>
      <w:suppressAutoHyphens w:val="true"/>
      <w:bidi w:val="0"/>
      <w:spacing w:lineRule="auto" w:line="276" w:before="0" w:after="200"/>
      <w:jc w:val="left"/>
    </w:pPr>
    <w:rPr>
      <w:rFonts w:ascii="Calibri" w:hAnsi="Calibri" w:eastAsia="Calibri" w:cs=""/>
      <w:color w:val="00000A"/>
      <w:kern w:val="0"/>
      <w:sz w:val="22"/>
      <w:szCs w:val="22"/>
      <w:lang w:val="en-US" w:eastAsia="en-US" w:bidi="ar-SA"/>
    </w:rPr>
  </w:style>
  <w:style w:type="character" w:styleId="DefaultParagraphFont" w:default="1">
    <w:name w:val="Default Paragraph Font"/>
    <w:uiPriority w:val="1"/>
    <w:unhideWhenUsed/>
    <w:qFormat/>
    <w:rPr/>
  </w:style>
  <w:style w:type="character" w:styleId="BalloonTextChar" w:customStyle="1">
    <w:name w:val="Balloon Text Char"/>
    <w:basedOn w:val="DefaultParagraphFont"/>
    <w:link w:val="BalloonText"/>
    <w:uiPriority w:val="99"/>
    <w:semiHidden/>
    <w:qFormat/>
    <w:rsid w:val="00754145"/>
    <w:rPr>
      <w:rFonts w:ascii="Tahoma" w:hAnsi="Tahoma" w:cs="Tahoma"/>
      <w:sz w:val="16"/>
      <w:szCs w:val="16"/>
    </w:rPr>
  </w:style>
  <w:style w:type="character" w:styleId="NumberingSymbols">
    <w:name w:val="Numbering Symbols"/>
    <w:qFormat/>
    <w:rPr/>
  </w:style>
  <w:style w:type="character" w:styleId="Bulletsuser">
    <w:name w:val="Bullets (user)"/>
    <w:qFormat/>
    <w:rPr>
      <w:rFonts w:ascii="OpenSymbol" w:hAnsi="OpenSymbol" w:eastAsia="OpenSymbol" w:cs="OpenSymbol"/>
    </w:rPr>
  </w:style>
  <w:style w:type="character" w:styleId="Bullets">
    <w:name w:val="Bullets"/>
    <w:qFormat/>
    <w:rPr>
      <w:rFonts w:ascii="OpenSymbol" w:hAnsi="OpenSymbol" w:eastAsia="OpenSymbol" w:cs="OpenSymbol"/>
    </w:rPr>
  </w:style>
  <w:style w:type="paragraph" w:styleId="Heading" w:customStyle="1">
    <w:name w:val="Heading"/>
    <w:basedOn w:val="Normal"/>
    <w:next w:val="BodyText"/>
    <w:qFormat/>
    <w:pPr>
      <w:keepNext w:val="true"/>
      <w:spacing w:before="240" w:after="120"/>
    </w:pPr>
    <w:rPr>
      <w:rFonts w:ascii="Liberation Sans" w:hAnsi="Liberation Sans" w:eastAsia="Microsoft YaHei" w:cs="Mangal"/>
      <w:sz w:val="28"/>
      <w:szCs w:val="28"/>
    </w:rPr>
  </w:style>
  <w:style w:type="paragraph" w:styleId="BodyText">
    <w:name w:val="Body Text"/>
    <w:basedOn w:val="Normal"/>
    <w:pPr>
      <w:spacing w:lineRule="auto" w:line="288" w:before="0" w:after="140"/>
    </w:pPr>
    <w:rPr/>
  </w:style>
  <w:style w:type="paragraph" w:styleId="List">
    <w:name w:val="List"/>
    <w:basedOn w:val="BodyText"/>
    <w:pPr/>
    <w:rPr>
      <w:rFonts w:cs="Mangal"/>
    </w:rPr>
  </w:style>
  <w:style w:type="paragraph" w:styleId="Caption">
    <w:name w:val="caption"/>
    <w:basedOn w:val="Normal"/>
    <w:qFormat/>
    <w:pPr>
      <w:suppressLineNumbers/>
      <w:spacing w:before="120" w:after="120"/>
    </w:pPr>
    <w:rPr>
      <w:rFonts w:cs="Mangal"/>
      <w:i/>
      <w:iCs/>
      <w:sz w:val="24"/>
      <w:szCs w:val="24"/>
    </w:rPr>
  </w:style>
  <w:style w:type="paragraph" w:styleId="Index" w:customStyle="1">
    <w:name w:val="Index"/>
    <w:basedOn w:val="Normal"/>
    <w:qFormat/>
    <w:pPr>
      <w:suppressLineNumbers/>
    </w:pPr>
    <w:rPr>
      <w:rFonts w:cs="Mangal"/>
    </w:rPr>
  </w:style>
  <w:style w:type="paragraph" w:styleId="ListParagraph">
    <w:name w:val="List Paragraph"/>
    <w:basedOn w:val="Normal"/>
    <w:uiPriority w:val="34"/>
    <w:qFormat/>
    <w:rsid w:val="00456d61"/>
    <w:pPr>
      <w:spacing w:before="0" w:after="200"/>
      <w:ind w:left="720"/>
      <w:contextualSpacing/>
    </w:pPr>
    <w:rPr/>
  </w:style>
  <w:style w:type="paragraph" w:styleId="BalloonText">
    <w:name w:val="Balloon Text"/>
    <w:basedOn w:val="Normal"/>
    <w:link w:val="BalloonTextChar"/>
    <w:uiPriority w:val="99"/>
    <w:semiHidden/>
    <w:unhideWhenUsed/>
    <w:qFormat/>
    <w:rsid w:val="00754145"/>
    <w:pPr>
      <w:spacing w:lineRule="auto" w:line="240" w:before="0" w:after="0"/>
    </w:pPr>
    <w:rPr>
      <w:rFonts w:ascii="Tahoma" w:hAnsi="Tahoma" w:cs="Tahoma"/>
      <w:sz w:val="16"/>
      <w:szCs w:val="16"/>
    </w:rPr>
  </w:style>
  <w:style w:type="numbering" w:styleId="NoList" w:default="1">
    <w:name w:val="No List"/>
    <w:uiPriority w:val="99"/>
    <w:semiHidden/>
    <w:unhideWhenUsed/>
    <w:qFormat/>
  </w:style>
  <w:style w:type="table" w:default="1" w:styleId="TableNormal">
    <w:name w:val="Normal Table"/>
    <w:uiPriority w:val="99"/>
    <w:semiHidden/>
    <w:unhideWhenUsed/>
    <w:tblPr>
      <w:tblCellMar>
        <w:top w:w="0" w:type="dxa"/>
        <w:left w:w="108" w:type="dxa"/>
        <w:bottom w:w="0" w:type="dxa"/>
        <w:right w:w="108" w:type="dxa"/>
      </w:tblCellMar>
    </w:tblPr>
  </w:style>
  <w:style w:type="table" w:styleId="TableGrid">
    <w:name w:val="Table Grid"/>
    <w:basedOn w:val="TableNormal"/>
    <w:uiPriority w:val="59"/>
    <w:rsid w:val="00754145"/>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wmf"/><Relationship Id="rId3" Type="http://schemas.openxmlformats.org/officeDocument/2006/relationships/image" Target="media/image2.wmf"/><Relationship Id="rId4" Type="http://schemas.openxmlformats.org/officeDocument/2006/relationships/image" Target="media/image3.png"/><Relationship Id="rId5" Type="http://schemas.openxmlformats.org/officeDocument/2006/relationships/image" Target="media/image3.png"/><Relationship Id="rId6" Type="http://schemas.openxmlformats.org/officeDocument/2006/relationships/numbering" Target="numbering.xml"/><Relationship Id="rId7" Type="http://schemas.openxmlformats.org/officeDocument/2006/relationships/fontTable" Target="fontTable.xml"/><Relationship Id="rId8" Type="http://schemas.openxmlformats.org/officeDocument/2006/relationships/settings" Target="settings.xml"/><Relationship Id="rId9" Type="http://schemas.openxmlformats.org/officeDocument/2006/relationships/theme" Target="theme/theme1.xml"/>
</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itchFamily="0" charset="1"/>
        <a:ea typeface=""/>
        <a:cs typeface=""/>
      </a:majorFont>
      <a:minorFont>
        <a:latin typeface="Calibri"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shade val="51000"/>
              </a:schemeClr>
            </a:gs>
            <a:gs pos="80000">
              <a:schemeClr val="phClr">
                <a:shade val="93000"/>
              </a:schemeClr>
            </a:gs>
            <a:gs pos="100000">
              <a:schemeClr val="phClr">
                <a:shade val="94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Normal.dotm</Template>
  <TotalTime>364</TotalTime>
  <Application>LibreOffice/25.2.7.2$Windows_X86_64 LibreOffice_project/5cbfd1ab6520636bb5f7b99185aa69bd7456825d</Application>
  <AppVersion>15.0000</AppVersion>
  <Pages>3</Pages>
  <Words>504</Words>
  <Characters>2674</Characters>
  <CharactersWithSpaces>3172</CharactersWithSpaces>
  <Paragraphs>28</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2025-04-23T02:26:00Z</dcterms:created>
  <dc:creator>User</dc:creator>
  <dc:description/>
  <dc:language>en-US</dc:language>
  <cp:lastModifiedBy/>
  <cp:lastPrinted>2021-04-22T03:50:00Z</cp:lastPrinted>
  <dcterms:modified xsi:type="dcterms:W3CDTF">2026-02-19T17:38:31Z</dcterms:modified>
  <cp:revision>65</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yperlinksChanged">
    <vt:bool>0</vt:bool>
  </property>
  <property fmtid="{D5CDD505-2E9C-101B-9397-08002B2CF9AE}" pid="3" name="LinksUpToDate">
    <vt:bool>0</vt:bool>
  </property>
  <property fmtid="{D5CDD505-2E9C-101B-9397-08002B2CF9AE}" pid="4" name="ScaleCrop">
    <vt:bool>0</vt:bool>
  </property>
  <property fmtid="{D5CDD505-2E9C-101B-9397-08002B2CF9AE}" pid="5" name="ShareDoc">
    <vt:bool>0</vt:bool>
  </property>
</Properties>
</file>