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wmf" ContentType="image/x-wmf"/>
  <Override PartName="/word/media/image4.jpeg" ContentType="image/jpeg"/>
  <Override PartName="/word/media/image2.wmf" ContentType="image/x-wmf"/>
  <Override PartName="/word/media/image3.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Style w:val="TableGrid"/>
        <w:tblW w:w="9576" w:type="dxa"/>
        <w:jc w:val="left"/>
        <w:tblInd w:w="0" w:type="dxa"/>
        <w:tblLayout w:type="fixed"/>
        <w:tblCellMar>
          <w:top w:w="0" w:type="dxa"/>
          <w:left w:w="43" w:type="dxa"/>
          <w:bottom w:w="0" w:type="dxa"/>
          <w:right w:w="108" w:type="dxa"/>
        </w:tblCellMar>
        <w:tblLook w:firstRow="1" w:noVBand="1" w:lastRow="0" w:firstColumn="1" w:lastColumn="0" w:noHBand="0" w:val="04a0"/>
      </w:tblPr>
      <w:tblGrid>
        <w:gridCol w:w="1716"/>
        <w:gridCol w:w="6075"/>
        <w:gridCol w:w="1785"/>
      </w:tblGrid>
      <w:tr>
        <w:trPr>
          <w:trHeight w:val="1493" w:hRule="atLeast"/>
        </w:trPr>
        <w:tc>
          <w:tcPr>
            <w:tcW w:w="1716" w:type="dxa"/>
            <w:tcBorders/>
            <w:shd w:color="auto" w:fill="auto" w:val="clear"/>
          </w:tcPr>
          <w:p>
            <w:pPr>
              <w:pStyle w:val="Normal"/>
              <w:widowControl w:val="false"/>
              <w:suppressAutoHyphens w:val="true"/>
              <w:spacing w:lineRule="auto" w:line="240" w:before="0" w:after="0"/>
              <w:jc w:val="center"/>
              <w:rPr>
                <w:b/>
                <w:sz w:val="20"/>
                <w:szCs w:val="20"/>
              </w:rPr>
            </w:pPr>
            <w:r>
              <w:rPr>
                <w:rFonts w:cs=""/>
                <w:kern w:val="0"/>
                <w:lang w:val="en-US" w:eastAsia="en-US" w:bidi="ar-SA"/>
              </w:rPr>
              <w:drawing>
                <wp:inline distT="0" distB="0" distL="0" distR="0">
                  <wp:extent cx="933450" cy="942975"/>
                  <wp:effectExtent l="0" t="0" r="0" b="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
                          <pic:cNvPicPr>
                            <a:picLocks noChangeAspect="1" noChangeArrowheads="1"/>
                          </pic:cNvPicPr>
                        </pic:nvPicPr>
                        <pic:blipFill>
                          <a:blip r:embed="rId2"/>
                          <a:stretch>
                            <a:fillRect/>
                          </a:stretch>
                        </pic:blipFill>
                        <pic:spPr bwMode="auto">
                          <a:xfrm>
                            <a:off x="0" y="0"/>
                            <a:ext cx="933450" cy="942975"/>
                          </a:xfrm>
                          <a:prstGeom prst="rect">
                            <a:avLst/>
                          </a:prstGeom>
                        </pic:spPr>
                      </pic:pic>
                    </a:graphicData>
                  </a:graphic>
                </wp:inline>
              </w:drawing>
            </w:r>
          </w:p>
        </w:tc>
        <w:tc>
          <w:tcPr>
            <w:tcW w:w="6075" w:type="dxa"/>
            <w:tcBorders/>
            <w:shd w:color="auto" w:fill="auto" w:val="clear"/>
          </w:tcPr>
          <w:p>
            <w:pPr>
              <w:pStyle w:val="Normal"/>
              <w:widowControl w:val="false"/>
              <w:suppressAutoHyphens w:val="true"/>
              <w:spacing w:lineRule="auto" w:line="240" w:before="0" w:after="0"/>
              <w:jc w:val="center"/>
              <w:rPr>
                <w:b/>
                <w:sz w:val="32"/>
                <w:szCs w:val="32"/>
              </w:rPr>
            </w:pPr>
            <w:r>
              <w:rPr>
                <w:rFonts w:cs=""/>
                <w:b/>
                <w:kern w:val="0"/>
                <w:sz w:val="32"/>
                <w:szCs w:val="32"/>
                <w:lang w:val="en-US" w:eastAsia="en-US" w:bidi="ar-SA"/>
              </w:rPr>
            </w:r>
          </w:p>
          <w:p>
            <w:pPr>
              <w:pStyle w:val="Normal"/>
              <w:widowControl w:val="false"/>
              <w:suppressAutoHyphens w:val="true"/>
              <w:spacing w:lineRule="auto" w:line="240" w:before="0" w:after="0"/>
              <w:jc w:val="center"/>
              <w:rPr>
                <w:b/>
                <w:sz w:val="32"/>
                <w:szCs w:val="32"/>
              </w:rPr>
            </w:pPr>
            <w:r>
              <w:rPr>
                <w:rFonts w:cs=""/>
                <w:b/>
                <w:kern w:val="0"/>
                <w:sz w:val="32"/>
                <w:szCs w:val="32"/>
                <w:lang w:val="en-US" w:eastAsia="en-US" w:bidi="ar-SA"/>
              </w:rPr>
              <w:t xml:space="preserve">NM SCARES Meeting Minutes: </w:t>
            </w:r>
          </w:p>
          <w:p>
            <w:pPr>
              <w:pStyle w:val="Normal"/>
              <w:widowControl w:val="false"/>
              <w:suppressAutoHyphens w:val="true"/>
              <w:spacing w:lineRule="auto" w:line="240" w:before="0" w:after="0"/>
              <w:jc w:val="center"/>
              <w:rPr>
                <w:rFonts w:cs=""/>
                <w:kern w:val="0"/>
                <w:szCs w:val="22"/>
                <w:lang w:val="en-US" w:eastAsia="en-US" w:bidi="ar-SA"/>
              </w:rPr>
            </w:pPr>
            <w:r>
              <w:rPr>
                <w:rFonts w:cs=""/>
                <w:b/>
                <w:kern w:val="0"/>
                <w:sz w:val="32"/>
                <w:szCs w:val="32"/>
                <w:lang w:val="en-US" w:eastAsia="en-US" w:bidi="ar-SA"/>
              </w:rPr>
              <w:t>August 19</w:t>
            </w:r>
            <w:r>
              <w:rPr>
                <w:rFonts w:cs=""/>
                <w:b/>
                <w:kern w:val="0"/>
                <w:sz w:val="32"/>
                <w:szCs w:val="32"/>
                <w:lang w:val="en-US" w:eastAsia="en-US" w:bidi="ar-SA"/>
              </w:rPr>
              <w:t>, 2024 1900hrs</w:t>
            </w:r>
          </w:p>
        </w:tc>
        <w:tc>
          <w:tcPr>
            <w:tcW w:w="1785" w:type="dxa"/>
            <w:tcBorders/>
            <w:shd w:color="auto" w:fill="auto" w:val="clear"/>
          </w:tcPr>
          <w:p>
            <w:pPr>
              <w:pStyle w:val="Normal"/>
              <w:widowControl w:val="false"/>
              <w:suppressAutoHyphens w:val="true"/>
              <w:spacing w:lineRule="auto" w:line="240" w:before="0" w:after="0"/>
              <w:jc w:val="center"/>
              <w:rPr>
                <w:b/>
                <w:sz w:val="32"/>
                <w:szCs w:val="32"/>
              </w:rPr>
            </w:pPr>
            <w:r>
              <w:rPr>
                <w:rFonts w:cs=""/>
                <w:kern w:val="0"/>
                <w:lang w:val="en-US" w:eastAsia="en-US" w:bidi="ar-SA"/>
              </w:rPr>
              <w:drawing>
                <wp:inline distT="0" distB="0" distL="0" distR="0">
                  <wp:extent cx="962025" cy="962025"/>
                  <wp:effectExtent l="0" t="0" r="0" b="0"/>
                  <wp:docPr id="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
                          <pic:cNvPicPr>
                            <a:picLocks noChangeAspect="1" noChangeArrowheads="1"/>
                          </pic:cNvPicPr>
                        </pic:nvPicPr>
                        <pic:blipFill>
                          <a:blip r:embed="rId3"/>
                          <a:stretch>
                            <a:fillRect/>
                          </a:stretch>
                        </pic:blipFill>
                        <pic:spPr bwMode="auto">
                          <a:xfrm>
                            <a:off x="0" y="0"/>
                            <a:ext cx="962025" cy="962025"/>
                          </a:xfrm>
                          <a:prstGeom prst="rect">
                            <a:avLst/>
                          </a:prstGeom>
                        </pic:spPr>
                      </pic:pic>
                    </a:graphicData>
                  </a:graphic>
                </wp:inline>
              </w:drawing>
            </w:r>
          </w:p>
        </w:tc>
      </w:tr>
    </w:tbl>
    <w:p>
      <w:pPr>
        <w:pStyle w:val="Normal"/>
        <w:rPr/>
      </w:pPr>
      <w:r>
        <w:rPr/>
      </w:r>
    </w:p>
    <w:p>
      <w:pPr>
        <w:pStyle w:val="Normal"/>
        <w:rPr/>
      </w:pPr>
      <w:r>
        <w:rPr/>
        <w:t>In Attendance:</w:t>
      </w:r>
    </w:p>
    <w:p>
      <w:pPr>
        <w:pStyle w:val="Normal"/>
        <w:rPr/>
      </w:pPr>
      <w:r>
        <w:rPr/>
        <w:t>Bill Mater – K8TE – ARRL Section Manager</w:t>
      </w:r>
    </w:p>
    <w:p>
      <w:pPr>
        <w:pStyle w:val="Normal"/>
        <w:rPr/>
      </w:pPr>
      <w:r>
        <w:rPr/>
        <w:t>Gary Surad – K5BIQ – SCARES – President</w:t>
      </w:r>
    </w:p>
    <w:p>
      <w:pPr>
        <w:pStyle w:val="Normal"/>
        <w:rPr/>
      </w:pPr>
      <w:r>
        <w:rPr/>
        <w:t>Tom Simmons – W5THS – SCARES – V. President</w:t>
      </w:r>
    </w:p>
    <w:p>
      <w:pPr>
        <w:pStyle w:val="Normal"/>
        <w:rPr/>
      </w:pPr>
      <w:r>
        <w:rPr/>
        <w:t>Brian Britt – KG5WED – SCARES – Secretary</w:t>
      </w:r>
    </w:p>
    <w:p>
      <w:pPr>
        <w:pStyle w:val="Normal"/>
        <w:rPr/>
      </w:pPr>
      <w:r>
        <w:rPr/>
        <w:t xml:space="preserve">Ben Glick – KD5DCN – SCARES </w:t>
      </w:r>
    </w:p>
    <w:p>
      <w:pPr>
        <w:pStyle w:val="Normal"/>
        <w:rPr/>
      </w:pPr>
      <w:r>
        <w:rPr/>
        <w:t>Mike Chirin – NM5MC – SCARES</w:t>
      </w:r>
    </w:p>
    <w:p>
      <w:pPr>
        <w:pStyle w:val="Normal"/>
        <w:rPr/>
      </w:pPr>
      <w:r>
        <w:rPr/>
        <w:t>David Ham – N6SIK – SCARES</w:t>
      </w:r>
    </w:p>
    <w:p>
      <w:pPr>
        <w:pStyle w:val="Normal"/>
        <w:rPr/>
      </w:pPr>
      <w:r>
        <w:rPr/>
        <w:t>John Betz II – KI5YIF – SCARES</w:t>
      </w:r>
    </w:p>
    <w:p>
      <w:pPr>
        <w:pStyle w:val="Normal"/>
        <w:rPr/>
      </w:pPr>
      <w:r>
        <w:rPr/>
        <w:t>Yul Bratcher – WA5YUL - SCARES</w:t>
      </w:r>
    </w:p>
    <w:p>
      <w:pPr>
        <w:pStyle w:val="Normal"/>
        <w:spacing w:before="0" w:after="0"/>
        <w:ind w:hanging="0" w:left="0" w:right="0"/>
        <w:rPr/>
      </w:pPr>
      <w:r>
        <w:rPr/>
      </w:r>
    </w:p>
    <w:p>
      <w:pPr>
        <w:pStyle w:val="Normal"/>
        <w:spacing w:before="0" w:after="0"/>
        <w:ind w:hanging="0" w:left="0" w:right="0"/>
        <w:rPr/>
      </w:pPr>
      <w:r>
        <w:rPr/>
        <w:t xml:space="preserve">The President, </w:t>
      </w:r>
      <w:r>
        <w:rPr>
          <w:b/>
          <w:bCs/>
        </w:rPr>
        <w:t>Gary, K5BIQ</w:t>
      </w:r>
      <w:r>
        <w:rPr/>
        <w:t>, opened the meeting for the group which was engaged in a variety of discussions concerning the upcoming agenda. The meeting had to take place outdoors at the Sandoval County Fire Admin building due to the door locks having been re-coded, which prevented members from gaining access.</w:t>
        <w:br/>
        <w:br/>
        <w:t xml:space="preserve">The Vice-President, </w:t>
      </w:r>
      <w:r>
        <w:rPr>
          <w:b/>
          <w:bCs/>
        </w:rPr>
        <w:t>Tom, W5THS</w:t>
      </w:r>
      <w:r>
        <w:rPr/>
        <w:t>, then moved on to brief the group on the night's listed agenda items:</w:t>
        <w:br/>
        <w:br/>
        <w:t>1. Tom reported on a Tabletop Exercise he attended at the BIA, with the particulars being a Failure of the San Francisco Water Tank Dam on the San Felipe Pueblo. There were several representatives from our state and counties, as well as from Arizona and Colorado, with officials being pleasantly surprised at the capabilities of the SCARES Communications Trailer</w:t>
        <w:br/>
        <w:br/>
        <w:t>2. Tom had some suggested upgrades to the SCARES Comm Trailer, such as:</w:t>
      </w:r>
    </w:p>
    <w:p>
      <w:pPr>
        <w:pStyle w:val="Normal"/>
        <w:spacing w:before="0" w:after="0"/>
        <w:ind w:hanging="0" w:left="0" w:right="0"/>
        <w:rPr/>
      </w:pPr>
      <w:r>
        <w:rPr/>
      </w:r>
    </w:p>
    <w:p>
      <w:pPr>
        <w:pStyle w:val="Normal"/>
        <w:numPr>
          <w:ilvl w:val="0"/>
          <w:numId w:val="1"/>
        </w:numPr>
        <w:spacing w:before="0" w:after="0"/>
        <w:rPr/>
      </w:pPr>
      <w:r>
        <w:rPr/>
        <w:t>Relocating the spare tire to free up room inside the trailer</w:t>
      </w:r>
    </w:p>
    <w:p>
      <w:pPr>
        <w:pStyle w:val="Normal"/>
        <w:numPr>
          <w:ilvl w:val="0"/>
          <w:numId w:val="1"/>
        </w:numPr>
        <w:spacing w:before="0" w:after="0"/>
        <w:rPr/>
      </w:pPr>
      <w:r>
        <w:rPr/>
        <w:t>Making better use of some of the other spaces, such as replacing the filing cabinet with something better matching the contents</w:t>
      </w:r>
    </w:p>
    <w:p>
      <w:pPr>
        <w:pStyle w:val="Normal"/>
        <w:numPr>
          <w:ilvl w:val="0"/>
          <w:numId w:val="1"/>
        </w:numPr>
        <w:spacing w:before="0" w:after="0"/>
        <w:rPr/>
      </w:pPr>
      <w:r>
        <w:rPr/>
        <w:t>Mounting a cargo basket on the rear of the trailer for toting the generator and gas can when being deployed</w:t>
      </w:r>
    </w:p>
    <w:p>
      <w:pPr>
        <w:pStyle w:val="Normal"/>
        <w:spacing w:before="0" w:after="0"/>
        <w:ind w:hanging="0" w:left="0" w:right="0"/>
        <w:rPr/>
      </w:pPr>
      <w:r>
        <w:rPr/>
        <w:t>      </w:t>
      </w:r>
      <w:r>
        <w:rPr/>
        <w:br/>
        <w:t xml:space="preserve">3. Discussions concerning creation of a Portable HF Station. The group agreed to create one for use either deployed with the trailer, or separately. It was agreed to use a digital capable Icom unit on hand, as well as a donated power supply and Pelican Case donated by Gary. We also discussed the best HF antenna to deploy with it. </w:t>
      </w:r>
      <w:r>
        <w:rPr/>
        <w:t>Tom’s suggestion for a linked wire antenna is attached below</w:t>
      </w:r>
      <w:r>
        <w:rPr/>
        <w:t>. Construction of the kit will begin immediately. It was also suggested for us to have another meeting that featured members bringing in their go-kits to compare notes.</w:t>
        <w:br/>
        <w:br/>
        <w:t>4. Next, Tom brought up the recent discussions concerning linking with R</w:t>
      </w:r>
      <w:r>
        <w:rPr/>
        <w:t xml:space="preserve">ocky </w:t>
      </w:r>
      <w:r>
        <w:rPr/>
        <w:t>M</w:t>
      </w:r>
      <w:r>
        <w:rPr/>
        <w:t xml:space="preserve">tn </w:t>
      </w:r>
      <w:r>
        <w:rPr/>
        <w:t>Ham, it was decided a more workable solution at t</w:t>
      </w:r>
      <w:r>
        <w:rPr/>
        <w:t>h</w:t>
      </w:r>
      <w:r>
        <w:rPr/>
        <w:t>is point would be to build our own 5 Ghz microwave link between the Rainbow repeater and Pajarito, using equipment already vetted for this by RMHam to avoid any unforseen complications. It was also noted that some of the required equipment is out of stock in the US, and may require purchase from Ukraine.</w:t>
        <w:br/>
        <w:br/>
        <w:t xml:space="preserve">5. Further discussion took place around the disposal of </w:t>
      </w:r>
      <w:r>
        <w:rPr>
          <w:b/>
          <w:bCs/>
        </w:rPr>
        <w:t xml:space="preserve">Tom-K5TBA's  </w:t>
      </w:r>
      <w:r>
        <w:rPr>
          <w:b w:val="false"/>
          <w:bCs w:val="false"/>
        </w:rPr>
        <w:t xml:space="preserve">donated </w:t>
      </w:r>
      <w:r>
        <w:rPr/>
        <w:t>equipment. A list of items will be supplied to the webmaster and posted on the website for members to bid on, before opening the items to outside sale.</w:t>
        <w:br/>
        <w:br/>
        <w:br/>
        <w:t xml:space="preserve">With the agenda items completed, the meeting was opened up for other items. </w:t>
      </w:r>
      <w:r>
        <w:rPr>
          <w:b/>
          <w:bCs/>
        </w:rPr>
        <w:t>Ben, KD5DCN</w:t>
      </w:r>
      <w:r>
        <w:rPr/>
        <w:t>, brought up that he has several computers he wishes to give away, with varying age and OS systems.</w:t>
        <w:br/>
        <w:br/>
        <w:t xml:space="preserve">The Secretary, </w:t>
      </w:r>
      <w:r>
        <w:rPr>
          <w:b/>
          <w:bCs/>
        </w:rPr>
        <w:t>Brian, KG5WED</w:t>
      </w:r>
      <w:r>
        <w:rPr/>
        <w:t xml:space="preserve">, advised the group on a recent development, concerning the IEARS-SCARES MOU, with the Intel Safety Manager making </w:t>
      </w:r>
      <w:r>
        <w:rPr/>
        <w:t>i</w:t>
      </w:r>
      <w:r>
        <w:rPr/>
        <w:t>nquiries about the IEARS Repeater, which may be giving the possibility of renewing discussions about the MOU.</w:t>
        <w:br/>
        <w:br/>
        <w:t xml:space="preserve">The ARRL </w:t>
      </w:r>
      <w:r>
        <w:rPr/>
        <w:t>Section Manager</w:t>
      </w:r>
      <w:r>
        <w:rPr/>
        <w:t xml:space="preserve">, </w:t>
      </w:r>
      <w:r>
        <w:rPr>
          <w:b/>
          <w:bCs/>
        </w:rPr>
        <w:t>Bill, K8TE</w:t>
      </w:r>
      <w:r>
        <w:rPr/>
        <w:t>, then spoke to the group concerning several tems, including:</w:t>
        <w:br/>
      </w:r>
    </w:p>
    <w:p>
      <w:pPr>
        <w:pStyle w:val="Normal"/>
        <w:spacing w:before="0" w:after="0"/>
        <w:ind w:hanging="0" w:left="0" w:right="0"/>
        <w:rPr/>
      </w:pPr>
      <w:r>
        <w:rPr/>
        <w:tab/>
        <w:t>-- A DXCC expedition on Jasper Island in the Pacific, if anyone is interested in logging a contact</w:t>
        <w:br/>
        <w:tab/>
        <w:t xml:space="preserve">-- Excellent Solar Propagation ongoing in Solar Cycle 25 with good openings up down to 6 meters   </w:t>
        <w:tab/>
        <w:t>until January.</w:t>
        <w:br/>
        <w:tab/>
        <w:t>-- A request for volunteers to man an Event HF station for the upcoming Duke City Hamfest</w:t>
      </w:r>
    </w:p>
    <w:p>
      <w:pPr>
        <w:pStyle w:val="Normal"/>
        <w:spacing w:before="0" w:after="0"/>
        <w:ind w:hanging="0" w:left="0" w:right="0"/>
        <w:rPr/>
      </w:pPr>
      <w:r>
        <w:rPr/>
      </w:r>
    </w:p>
    <w:p>
      <w:pPr>
        <w:pStyle w:val="Normal"/>
        <w:spacing w:before="0" w:after="0"/>
        <w:ind w:hanging="0" w:left="0" w:right="0"/>
        <w:rPr/>
      </w:pPr>
      <w:r>
        <w:rPr/>
        <w:t xml:space="preserve">Tom mentioned that he had heard there is a Sandoval County bond levy being voted on, some of the funds for which would include a county installation of a radio tower on Ghost Mesa in the Jemez </w:t>
      </w:r>
      <w:r>
        <w:rPr/>
        <w:t>Mts</w:t>
      </w:r>
      <w:r>
        <w:rPr/>
        <w:t>. It was agreed we need more information on this and to explore possibly utilizing the location to increase our coverage in the northern area of the county.</w:t>
        <w:br/>
        <w:br/>
      </w:r>
      <w:r>
        <w:br w:type="page"/>
      </w:r>
    </w:p>
    <w:p>
      <w:pPr>
        <w:pStyle w:val="Normal"/>
        <w:spacing w:before="0" w:after="0"/>
        <w:ind w:hanging="0" w:left="0" w:right="0"/>
        <w:rPr/>
      </w:pPr>
      <w:r>
        <w:rPr/>
        <w:t xml:space="preserve">Gary then brought up an item that he had been approached on, concerning a request by the Forest Service for on call Radio Operators. The position is paid, to use Forest Service radios (not ham), and has some minimal training requirements. He said he would pursue more details, but </w:t>
      </w:r>
      <w:r>
        <w:rPr>
          <w:b/>
          <w:bCs/>
        </w:rPr>
        <w:t>Tom, N5ATR</w:t>
      </w:r>
      <w:r>
        <w:rPr/>
        <w:t xml:space="preserve"> has more information as well.</w:t>
      </w:r>
    </w:p>
    <w:p>
      <w:pPr>
        <w:pStyle w:val="Normal"/>
        <w:spacing w:before="0" w:after="0"/>
        <w:ind w:hanging="0" w:left="0" w:right="0"/>
        <w:rPr/>
      </w:pPr>
      <w:r>
        <w:rPr/>
      </w:r>
    </w:p>
    <w:p>
      <w:pPr>
        <w:pStyle w:val="Normal"/>
        <w:spacing w:before="0" w:after="0"/>
        <w:ind w:hanging="0" w:left="0" w:right="0"/>
        <w:rPr/>
      </w:pPr>
      <w:r>
        <w:rPr/>
        <w:t>A reminder was also given about the upcoming SET exercise on Nov 2nd. A link with details are on the SCARES website.</w:t>
      </w:r>
    </w:p>
    <w:p>
      <w:pPr>
        <w:pStyle w:val="Normal"/>
        <w:spacing w:before="0" w:after="0"/>
        <w:ind w:hanging="0" w:left="0" w:right="0"/>
        <w:rPr/>
      </w:pPr>
      <w:r>
        <w:rPr/>
      </w:r>
    </w:p>
    <w:p>
      <w:pPr>
        <w:pStyle w:val="Normal"/>
        <w:spacing w:before="0" w:after="0"/>
        <w:ind w:hanging="0" w:left="0" w:right="0"/>
        <w:rPr/>
      </w:pPr>
      <w:r>
        <w:rPr/>
        <w:t>The meeting adjourned at 1945hrs</w:t>
      </w:r>
    </w:p>
    <w:p>
      <w:pPr>
        <w:pStyle w:val="Normal"/>
        <w:spacing w:before="0" w:after="0"/>
        <w:ind w:hanging="0" w:left="0" w:right="0"/>
        <w:rPr/>
      </w:pPr>
      <w:r>
        <w:rPr/>
      </w:r>
    </w:p>
    <w:p>
      <w:pPr>
        <w:pStyle w:val="Normal"/>
        <w:spacing w:before="0" w:after="0"/>
        <w:ind w:hanging="0" w:left="0" w:right="0"/>
        <w:rPr/>
      </w:pPr>
      <w:r>
        <w:rPr/>
        <w:drawing>
          <wp:anchor behindDoc="0" distT="0" distB="0" distL="0" distR="0" simplePos="0" locked="0" layoutInCell="0" allowOverlap="1" relativeHeight="4">
            <wp:simplePos x="0" y="0"/>
            <wp:positionH relativeFrom="column">
              <wp:align>center</wp:align>
            </wp:positionH>
            <wp:positionV relativeFrom="paragraph">
              <wp:posOffset>635</wp:posOffset>
            </wp:positionV>
            <wp:extent cx="4422140" cy="6365875"/>
            <wp:effectExtent l="0" t="0" r="0" b="0"/>
            <wp:wrapSquare wrapText="largest"/>
            <wp:docPr id="3"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pic:cNvPicPr>
                      <a:picLocks noChangeAspect="1" noChangeArrowheads="1"/>
                    </pic:cNvPicPr>
                  </pic:nvPicPr>
                  <pic:blipFill>
                    <a:blip r:embed="rId4"/>
                    <a:stretch>
                      <a:fillRect/>
                    </a:stretch>
                  </pic:blipFill>
                  <pic:spPr bwMode="auto">
                    <a:xfrm>
                      <a:off x="0" y="0"/>
                      <a:ext cx="4422140" cy="6365875"/>
                    </a:xfrm>
                    <a:prstGeom prst="rect">
                      <a:avLst/>
                    </a:prstGeom>
                  </pic:spPr>
                </pic:pic>
              </a:graphicData>
            </a:graphic>
          </wp:anchor>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widowControl/>
        <w:suppressAutoHyphens w:val="true"/>
        <w:bidi w:val="0"/>
        <w:spacing w:lineRule="auto" w:line="276" w:before="0" w:after="200"/>
        <w:jc w:val="left"/>
        <w:rPr/>
      </w:pPr>
      <w:r>
        <w:rPr/>
        <w:drawing>
          <wp:anchor behindDoc="0" distT="0" distB="0" distL="0" distR="0" simplePos="0" locked="0" layoutInCell="0" allowOverlap="1" relativeHeight="5">
            <wp:simplePos x="0" y="0"/>
            <wp:positionH relativeFrom="column">
              <wp:align>center</wp:align>
            </wp:positionH>
            <wp:positionV relativeFrom="paragraph">
              <wp:posOffset>635</wp:posOffset>
            </wp:positionV>
            <wp:extent cx="5943600" cy="7752715"/>
            <wp:effectExtent l="0" t="0" r="0" b="0"/>
            <wp:wrapSquare wrapText="largest"/>
            <wp:docPr id="4"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 descr=""/>
                    <pic:cNvPicPr>
                      <a:picLocks noChangeAspect="1" noChangeArrowheads="1"/>
                    </pic:cNvPicPr>
                  </pic:nvPicPr>
                  <pic:blipFill>
                    <a:blip r:embed="rId5"/>
                    <a:stretch>
                      <a:fillRect/>
                    </a:stretch>
                  </pic:blipFill>
                  <pic:spPr bwMode="auto">
                    <a:xfrm>
                      <a:off x="0" y="0"/>
                      <a:ext cx="5943600" cy="7752715"/>
                    </a:xfrm>
                    <a:prstGeom prst="rect">
                      <a:avLst/>
                    </a:prstGeom>
                  </pic:spPr>
                </pic:pic>
              </a:graphicData>
            </a:graphic>
          </wp:anchor>
        </w:drawing>
      </w:r>
    </w:p>
    <w:sectPr>
      <w:type w:val="nextPage"/>
      <w:pgSz w:w="12240" w:h="15840"/>
      <w:pgMar w:left="1440" w:right="1440" w:gutter="0" w:header="0" w:top="1440" w:footer="0" w:bottom="144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OpenSymbol">
    <w:altName w:val="Arial Unicode MS"/>
    <w:charset w:val="02"/>
    <w:family w:val="auto"/>
    <w:pitch w:val="default"/>
  </w:font>
  <w:font w:name="Liberation Sans">
    <w:altName w:val="Arial"/>
    <w:charset w:val="00"/>
    <w:family w:val="roman"/>
    <w:pitch w:val="variable"/>
  </w:font>
  <w:font w:name="Symbol">
    <w:charset w:val="02"/>
    <w:family w:val="auto"/>
    <w:pitch w:val="default"/>
  </w:font>
  <w:font w:name="OpenSymbol">
    <w:altName w:val="Arial Unicode MS"/>
    <w:charset w:val="01"/>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en-US"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f2a70"/>
    <w:pPr>
      <w:widowControl/>
      <w:suppressAutoHyphens w:val="true"/>
      <w:bidi w:val="0"/>
      <w:spacing w:lineRule="auto" w:line="276" w:before="0" w:after="200"/>
      <w:jc w:val="left"/>
    </w:pPr>
    <w:rPr>
      <w:rFonts w:ascii="Calibri" w:hAnsi="Calibri" w:eastAsia="Calibri" w:cs=""/>
      <w:color w:val="00000A"/>
      <w:kern w:val="0"/>
      <w:sz w:val="22"/>
      <w:szCs w:val="22"/>
      <w:lang w:val="en-US" w:eastAsia="en-US" w:bidi="ar-SA"/>
    </w:rPr>
  </w:style>
  <w:style w:type="character" w:styleId="DefaultParagraphFont" w:default="1">
    <w:name w:val="Default Paragraph Font"/>
    <w:uiPriority w:val="1"/>
    <w:semiHidden/>
    <w:unhideWhenUsed/>
    <w:qFormat/>
    <w:rPr/>
  </w:style>
  <w:style w:type="character" w:styleId="BalloonTextChar" w:customStyle="1">
    <w:name w:val="Balloon Text Char"/>
    <w:basedOn w:val="DefaultParagraphFont"/>
    <w:link w:val="BalloonText"/>
    <w:uiPriority w:val="99"/>
    <w:semiHidden/>
    <w:qFormat/>
    <w:rsid w:val="00754145"/>
    <w:rPr>
      <w:rFonts w:ascii="Tahoma" w:hAnsi="Tahoma" w:cs="Tahoma"/>
      <w:sz w:val="16"/>
      <w:szCs w:val="16"/>
    </w:rPr>
  </w:style>
  <w:style w:type="character" w:styleId="Bullets">
    <w:name w:val="Bullets"/>
    <w:qFormat/>
    <w:rPr>
      <w:rFonts w:ascii="OpenSymbol" w:hAnsi="OpenSymbol" w:eastAsia="OpenSymbol" w:cs="OpenSymbol"/>
    </w:rPr>
  </w:style>
  <w:style w:type="paragraph" w:styleId="Heading" w:customStyle="1">
    <w:name w:val="Heading"/>
    <w:basedOn w:val="Normal"/>
    <w:next w:val="BodyText"/>
    <w:qFormat/>
    <w:pPr>
      <w:keepNext w:val="true"/>
      <w:spacing w:before="240" w:after="120"/>
    </w:pPr>
    <w:rPr>
      <w:rFonts w:ascii="Liberation Sans" w:hAnsi="Liberation Sans" w:eastAsia="Microsoft YaHei" w:cs="Mangal"/>
      <w:sz w:val="28"/>
      <w:szCs w:val="28"/>
    </w:rPr>
  </w:style>
  <w:style w:type="paragraph" w:styleId="BodyText">
    <w:name w:val="Body Text"/>
    <w:basedOn w:val="Normal"/>
    <w:pPr>
      <w:spacing w:lineRule="auto" w:line="288" w:before="0" w:after="140"/>
    </w:pPr>
    <w:rPr/>
  </w:style>
  <w:style w:type="paragraph" w:styleId="List">
    <w:name w:val="List"/>
    <w:basedOn w:val="BodyText"/>
    <w:pPr/>
    <w:rPr>
      <w:rFonts w:cs="Mangal"/>
    </w:rPr>
  </w:style>
  <w:style w:type="paragraph" w:styleId="Caption">
    <w:name w:val="Caption"/>
    <w:basedOn w:val="Normal"/>
    <w:qFormat/>
    <w:pPr>
      <w:suppressLineNumbers/>
      <w:spacing w:before="120" w:after="120"/>
    </w:pPr>
    <w:rPr>
      <w:rFonts w:cs="Lucida Sans"/>
      <w:i/>
      <w:iCs/>
      <w:sz w:val="24"/>
      <w:szCs w:val="24"/>
    </w:rPr>
  </w:style>
  <w:style w:type="paragraph" w:styleId="Index" w:customStyle="1">
    <w:name w:val="Index"/>
    <w:basedOn w:val="Normal"/>
    <w:qFormat/>
    <w:pPr>
      <w:suppressLineNumbers/>
    </w:pPr>
    <w:rPr>
      <w:rFonts w:cs="Mangal"/>
    </w:rPr>
  </w:style>
  <w:style w:type="paragraph" w:styleId="Caption1">
    <w:name w:val="caption1"/>
    <w:basedOn w:val="Normal"/>
    <w:qFormat/>
    <w:pPr>
      <w:suppressLineNumbers/>
      <w:spacing w:before="120" w:after="120"/>
    </w:pPr>
    <w:rPr>
      <w:rFonts w:cs="Mangal"/>
      <w:i/>
      <w:iCs/>
      <w:sz w:val="24"/>
      <w:szCs w:val="24"/>
    </w:rPr>
  </w:style>
  <w:style w:type="paragraph" w:styleId="ListParagraph">
    <w:name w:val="List Paragraph"/>
    <w:basedOn w:val="Normal"/>
    <w:uiPriority w:val="34"/>
    <w:qFormat/>
    <w:rsid w:val="00456d61"/>
    <w:pPr>
      <w:spacing w:before="0" w:after="200"/>
      <w:ind w:left="720"/>
      <w:contextualSpacing/>
    </w:pPr>
    <w:rPr/>
  </w:style>
  <w:style w:type="paragraph" w:styleId="BalloonText">
    <w:name w:val="Balloon Text"/>
    <w:basedOn w:val="Normal"/>
    <w:link w:val="BalloonTextChar"/>
    <w:uiPriority w:val="99"/>
    <w:semiHidden/>
    <w:unhideWhenUsed/>
    <w:qFormat/>
    <w:rsid w:val="00754145"/>
    <w:pPr>
      <w:spacing w:lineRule="auto" w:line="240" w:before="0" w:after="0"/>
    </w:pPr>
    <w:rPr>
      <w:rFonts w:ascii="Tahoma" w:hAnsi="Tahoma" w:cs="Tahoma"/>
      <w:sz w:val="16"/>
      <w:szCs w:val="16"/>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styleId="TableGrid">
    <w:name w:val="Table Grid"/>
    <w:basedOn w:val="TableNormal"/>
    <w:uiPriority w:val="59"/>
    <w:rsid w:val="00754145"/>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wmf"/><Relationship Id="rId3" Type="http://schemas.openxmlformats.org/officeDocument/2006/relationships/image" Target="media/image2.wmf"/><Relationship Id="rId4" Type="http://schemas.openxmlformats.org/officeDocument/2006/relationships/image" Target="media/image3.png"/><Relationship Id="rId5" Type="http://schemas.openxmlformats.org/officeDocument/2006/relationships/image" Target="media/image4.jpeg"/><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itchFamily="0" charset="1"/>
        <a:ea typeface=""/>
        <a:cs typeface=""/>
      </a:majorFont>
      <a:minorFont>
        <a:latin typeface="Calibri"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132</TotalTime>
  <Application>LibreOffice/24.2.1.2$Windows_X86_64 LibreOffice_project/db4def46b0453cc22e2d0305797cf981b68ef5ac</Application>
  <AppVersion>15.0000</AppVersion>
  <Pages>4</Pages>
  <Words>748</Words>
  <Characters>3650</Characters>
  <CharactersWithSpaces>4421</CharactersWithSpaces>
  <Paragraphs>24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2022-08-16T19:39:00Z</dcterms:created>
  <dc:creator>User</dc:creator>
  <dc:description/>
  <dc:language>en-US</dc:language>
  <cp:lastModifiedBy/>
  <cp:lastPrinted>2021-04-22T03:50:00Z</cp:lastPrinted>
  <dcterms:modified xsi:type="dcterms:W3CDTF">2024-08-20T09:25:46Z</dcterms:modified>
  <cp:revision>12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0</vt:bool>
  </property>
  <property fmtid="{D5CDD505-2E9C-101B-9397-08002B2CF9AE}" pid="3" name="LinksUpToDate">
    <vt:bool>0</vt:bool>
  </property>
  <property fmtid="{D5CDD505-2E9C-101B-9397-08002B2CF9AE}" pid="4" name="ScaleCrop">
    <vt:bool>0</vt:bool>
  </property>
  <property fmtid="{D5CDD505-2E9C-101B-9397-08002B2CF9AE}" pid="5" name="ShareDoc">
    <vt:bool>0</vt:bool>
  </property>
</Properties>
</file>