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E4" w:rsidRDefault="00774D0A">
      <w:r>
        <w:t>Gary-K5BIQ President</w:t>
      </w:r>
    </w:p>
    <w:p w:rsidR="00EB2EE4" w:rsidRDefault="00774D0A">
      <w:proofErr w:type="spellStart"/>
      <w:r>
        <w:t>Yul</w:t>
      </w:r>
      <w:proofErr w:type="spellEnd"/>
      <w:r>
        <w:t xml:space="preserve"> – WA5YUL Vice President</w:t>
      </w:r>
    </w:p>
    <w:p w:rsidR="00EB2EE4" w:rsidRDefault="00774D0A">
      <w:r>
        <w:t xml:space="preserve">Tom-W5THS </w:t>
      </w:r>
      <w:proofErr w:type="gramStart"/>
      <w:r>
        <w:t>Secretary(</w:t>
      </w:r>
      <w:proofErr w:type="gramEnd"/>
      <w:r>
        <w:t>fill in)</w:t>
      </w:r>
    </w:p>
    <w:p w:rsidR="00EB2EE4" w:rsidRDefault="00774D0A">
      <w:r>
        <w:t>Ben-KD5DCN Board</w:t>
      </w:r>
    </w:p>
    <w:p w:rsidR="00EB2EE4" w:rsidRDefault="00774D0A">
      <w:r>
        <w:t>David-N6SIK Board</w:t>
      </w:r>
    </w:p>
    <w:p w:rsidR="00EB2EE4" w:rsidRDefault="00774D0A">
      <w:r>
        <w:t>Chris-NM5F Repeater Tech</w:t>
      </w:r>
    </w:p>
    <w:p w:rsidR="00EB2EE4" w:rsidRDefault="00774D0A">
      <w:r>
        <w:t>Michael-NM5MC</w:t>
      </w:r>
    </w:p>
    <w:p w:rsidR="00EB2EE4" w:rsidRDefault="00774D0A">
      <w:r>
        <w:t>Mike-KI5NBP</w:t>
      </w:r>
    </w:p>
    <w:p w:rsidR="00EB2EE4" w:rsidRDefault="00774D0A">
      <w:r>
        <w:t>Jim-KC5RUO</w:t>
      </w:r>
    </w:p>
    <w:p w:rsidR="00EB2EE4" w:rsidRDefault="00774D0A">
      <w:r>
        <w:t>John-KI5YIF</w:t>
      </w:r>
    </w:p>
    <w:p w:rsidR="00EB2EE4" w:rsidRDefault="00774D0A">
      <w:r>
        <w:t xml:space="preserve">The President </w:t>
      </w:r>
      <w:r>
        <w:rPr>
          <w:b/>
          <w:bCs/>
        </w:rPr>
        <w:t>Gary-K5BIQ</w:t>
      </w:r>
      <w:r>
        <w:t xml:space="preserve"> opened the Meeting at 19:09. The AGENDA is Upcoming Elections, update on ARDC Grant Application, </w:t>
      </w:r>
      <w:r>
        <w:rPr>
          <w:b/>
          <w:bCs/>
        </w:rPr>
        <w:t xml:space="preserve">Jim-KC5RUO </w:t>
      </w:r>
      <w:r>
        <w:t xml:space="preserve">an over view on </w:t>
      </w:r>
      <w:proofErr w:type="spellStart"/>
      <w:r>
        <w:t>Winlink</w:t>
      </w:r>
      <w:proofErr w:type="spellEnd"/>
      <w:r>
        <w:t>.</w:t>
      </w:r>
    </w:p>
    <w:p w:rsidR="00EB2EE4" w:rsidRDefault="00774D0A">
      <w:r>
        <w:t xml:space="preserve"> </w:t>
      </w:r>
      <w:proofErr w:type="gramStart"/>
      <w:r>
        <w:rPr>
          <w:b/>
          <w:bCs/>
        </w:rPr>
        <w:t>Reminded</w:t>
      </w:r>
      <w:r>
        <w:t xml:space="preserve"> of the Elections at the December meeting.</w:t>
      </w:r>
      <w:proofErr w:type="gramEnd"/>
      <w:r>
        <w:t xml:space="preserve"> All positions are open. If you would like to serve the group, let us k</w:t>
      </w:r>
      <w:r>
        <w:t>now.</w:t>
      </w:r>
    </w:p>
    <w:p w:rsidR="00EB2EE4" w:rsidRDefault="00774D0A">
      <w:r>
        <w:t xml:space="preserve"> </w:t>
      </w:r>
      <w:r>
        <w:rPr>
          <w:b/>
          <w:bCs/>
        </w:rPr>
        <w:t>Tom-W5THS</w:t>
      </w:r>
      <w:r>
        <w:t xml:space="preserve"> reported that </w:t>
      </w:r>
      <w:r>
        <w:rPr>
          <w:b/>
          <w:bCs/>
        </w:rPr>
        <w:t>Gary-K5BIQ</w:t>
      </w:r>
      <w:r>
        <w:t xml:space="preserve">, </w:t>
      </w:r>
      <w:r>
        <w:rPr>
          <w:b/>
          <w:bCs/>
        </w:rPr>
        <w:t>Chris-NM5F</w:t>
      </w:r>
      <w:r>
        <w:t xml:space="preserve"> and himself had a phone call with </w:t>
      </w:r>
      <w:r>
        <w:rPr>
          <w:b/>
          <w:bCs/>
        </w:rPr>
        <w:t>Brian-N5ZGT</w:t>
      </w:r>
      <w:r>
        <w:t xml:space="preserve"> who is on the Advisory committee for the ARDC organization. He </w:t>
      </w:r>
      <w:proofErr w:type="spellStart"/>
      <w:r>
        <w:t>can not</w:t>
      </w:r>
      <w:proofErr w:type="spellEnd"/>
      <w:r>
        <w:t xml:space="preserve"> advise us on our application, but told us of the different items that the Board of Dir</w:t>
      </w:r>
      <w:r>
        <w:t xml:space="preserve">ectors </w:t>
      </w:r>
      <w:proofErr w:type="gramStart"/>
      <w:r>
        <w:t>are</w:t>
      </w:r>
      <w:proofErr w:type="gramEnd"/>
      <w:r>
        <w:t xml:space="preserve"> looking for. One of the points was OK </w:t>
      </w:r>
      <w:proofErr w:type="spellStart"/>
      <w:r>
        <w:t>the</w:t>
      </w:r>
      <w:proofErr w:type="spellEnd"/>
      <w:r>
        <w:t xml:space="preserve"> got the Grant how does it </w:t>
      </w:r>
      <w:proofErr w:type="spellStart"/>
      <w:r>
        <w:t>effect</w:t>
      </w:r>
      <w:proofErr w:type="spellEnd"/>
      <w:r>
        <w:t xml:space="preserve"> the average “Joe” down the street. </w:t>
      </w:r>
      <w:r>
        <w:rPr>
          <w:b/>
          <w:bCs/>
        </w:rPr>
        <w:t>Mike-KI5NBP</w:t>
      </w:r>
      <w:r>
        <w:t xml:space="preserve"> volunteered to help with that answering that question.</w:t>
      </w:r>
    </w:p>
    <w:p w:rsidR="00EB2EE4" w:rsidRDefault="00774D0A">
      <w:r>
        <w:t xml:space="preserve"> </w:t>
      </w:r>
      <w:r>
        <w:rPr>
          <w:b/>
          <w:bCs/>
        </w:rPr>
        <w:t>Jim-KC5RUO</w:t>
      </w:r>
      <w:r>
        <w:t xml:space="preserve"> gave a slide presentation on </w:t>
      </w:r>
      <w:proofErr w:type="gramStart"/>
      <w:r>
        <w:t>a</w:t>
      </w:r>
      <w:proofErr w:type="gramEnd"/>
      <w:r>
        <w:t xml:space="preserve"> overview of how </w:t>
      </w:r>
      <w:proofErr w:type="spellStart"/>
      <w:r>
        <w:t>Winlink</w:t>
      </w:r>
      <w:proofErr w:type="spellEnd"/>
      <w:r>
        <w:t xml:space="preserve"> i</w:t>
      </w:r>
      <w:r>
        <w:t xml:space="preserve">s/can be used. The </w:t>
      </w:r>
      <w:proofErr w:type="spellStart"/>
      <w:r>
        <w:t>presention</w:t>
      </w:r>
      <w:proofErr w:type="spellEnd"/>
      <w:r>
        <w:t xml:space="preserve"> has </w:t>
      </w:r>
      <w:proofErr w:type="gramStart"/>
      <w:r>
        <w:t>be</w:t>
      </w:r>
      <w:proofErr w:type="gramEnd"/>
      <w:r>
        <w:t xml:space="preserve"> posted on our Website. </w:t>
      </w:r>
    </w:p>
    <w:p w:rsidR="00EB2EE4" w:rsidRDefault="00774D0A">
      <w:r>
        <w:rPr>
          <w:b/>
          <w:bCs/>
        </w:rPr>
        <w:t>Ben-KD5DCN</w:t>
      </w:r>
      <w:r>
        <w:t xml:space="preserve"> reminded that Dues are Due by the end of the this Month so you can Vote at the </w:t>
      </w:r>
      <w:proofErr w:type="spellStart"/>
      <w:r>
        <w:t>Janurary</w:t>
      </w:r>
      <w:proofErr w:type="spellEnd"/>
      <w:r>
        <w:t xml:space="preserve"> Elections  </w:t>
      </w:r>
    </w:p>
    <w:p w:rsidR="00EB2EE4" w:rsidRDefault="00774D0A">
      <w:r>
        <w:rPr>
          <w:b/>
          <w:bCs/>
        </w:rPr>
        <w:t>Tom-W5THS</w:t>
      </w:r>
      <w:r>
        <w:t xml:space="preserve"> asked if we have a Computer for our HF radio. Was </w:t>
      </w:r>
      <w:proofErr w:type="spellStart"/>
      <w:r>
        <w:t>tolded</w:t>
      </w:r>
      <w:proofErr w:type="spellEnd"/>
      <w:r>
        <w:t xml:space="preserve"> we </w:t>
      </w:r>
      <w:proofErr w:type="gramStart"/>
      <w:r>
        <w:t>don’t.</w:t>
      </w:r>
      <w:proofErr w:type="gramEnd"/>
      <w:r>
        <w:t xml:space="preserve"> </w:t>
      </w:r>
    </w:p>
    <w:p w:rsidR="00EB2EE4" w:rsidRDefault="00774D0A">
      <w:r>
        <w:rPr>
          <w:b/>
          <w:bCs/>
        </w:rPr>
        <w:t>David-</w:t>
      </w:r>
      <w:r>
        <w:rPr>
          <w:b/>
          <w:bCs/>
        </w:rPr>
        <w:t>N6SIK</w:t>
      </w:r>
      <w:r>
        <w:t xml:space="preserve"> reported on the upcoming Duke City </w:t>
      </w:r>
      <w:proofErr w:type="spellStart"/>
      <w:r>
        <w:t>Hamfest</w:t>
      </w:r>
      <w:proofErr w:type="spellEnd"/>
      <w:r>
        <w:t xml:space="preserve">. It will be in September at the Santa Ana Casino.  Help is needed. He is assuming that SCARES will have a table there. High Desert Radio Club will be doing the Testing.          </w:t>
      </w:r>
      <w:r>
        <w:rPr>
          <w:b/>
          <w:bCs/>
        </w:rPr>
        <w:t xml:space="preserve">Again all help is Needed. </w:t>
      </w:r>
    </w:p>
    <w:p w:rsidR="00EB2EE4" w:rsidRDefault="00774D0A">
      <w:r>
        <w:rPr>
          <w:b/>
          <w:bCs/>
        </w:rPr>
        <w:lastRenderedPageBreak/>
        <w:t>Mi</w:t>
      </w:r>
      <w:r>
        <w:rPr>
          <w:b/>
          <w:bCs/>
        </w:rPr>
        <w:t>ke-KI5NBP</w:t>
      </w:r>
      <w:r>
        <w:t xml:space="preserve"> brought a </w:t>
      </w:r>
      <w:proofErr w:type="spellStart"/>
      <w:r>
        <w:t>Herculiner</w:t>
      </w:r>
      <w:proofErr w:type="spellEnd"/>
      <w:r>
        <w:t xml:space="preserve"> kit. We are going to redo the floor in the </w:t>
      </w:r>
      <w:proofErr w:type="spellStart"/>
      <w:r>
        <w:t>Comms</w:t>
      </w:r>
      <w:proofErr w:type="spellEnd"/>
      <w:r>
        <w:t xml:space="preserve"> Trailer, as the present floor is coming off. </w:t>
      </w:r>
      <w:proofErr w:type="gramStart"/>
      <w:r>
        <w:t>Will work with the weather.</w:t>
      </w:r>
      <w:proofErr w:type="gramEnd"/>
      <w:r>
        <w:t xml:space="preserve"> Will need some help taking the Desk out. </w:t>
      </w:r>
    </w:p>
    <w:p w:rsidR="00EB2EE4" w:rsidRDefault="00774D0A">
      <w:r>
        <w:rPr>
          <w:b/>
          <w:bCs/>
        </w:rPr>
        <w:t>Tom-W5THS</w:t>
      </w:r>
      <w:r>
        <w:t xml:space="preserve"> asked if we could get ZOOM. With the increased inco</w:t>
      </w:r>
      <w:r>
        <w:t>me with the dues change it could be maybe.</w:t>
      </w:r>
    </w:p>
    <w:p w:rsidR="00956107" w:rsidRDefault="00774D0A">
      <w:r>
        <w:t xml:space="preserve">Meeting was </w:t>
      </w:r>
      <w:proofErr w:type="spellStart"/>
      <w:r>
        <w:t>ajourned</w:t>
      </w:r>
      <w:proofErr w:type="spellEnd"/>
      <w:r>
        <w:t xml:space="preserve">.      </w:t>
      </w:r>
    </w:p>
    <w:p w:rsidR="00EB2EE4" w:rsidRDefault="00956107">
      <w:r w:rsidRPr="00956107">
        <w:object w:dxaOrig="11881" w:dyaOrig="9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75pt;height:429.75pt" o:ole="">
            <v:imagedata r:id="rId6" o:title=""/>
          </v:shape>
          <o:OLEObject Type="Embed" ProgID="AcroExch.Document.DC" ShapeID="_x0000_i1025" DrawAspect="Content" ObjectID="_1763051386" r:id="rId7"/>
        </w:object>
      </w:r>
      <w:r w:rsidR="00774D0A">
        <w:t xml:space="preserve">                                                                                                                                                                                          </w:t>
      </w:r>
      <w:r w:rsidR="00774D0A">
        <w:t xml:space="preserve">                                           </w:t>
      </w:r>
    </w:p>
    <w:p w:rsidR="00EB2EE4" w:rsidRDefault="00EB2EE4"/>
    <w:sectPr w:rsidR="00EB2EE4" w:rsidSect="00EB2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0A" w:rsidRDefault="00774D0A" w:rsidP="00EB2EE4">
      <w:pPr>
        <w:spacing w:after="0" w:line="240" w:lineRule="auto"/>
      </w:pPr>
      <w:r>
        <w:separator/>
      </w:r>
    </w:p>
  </w:endnote>
  <w:endnote w:type="continuationSeparator" w:id="0">
    <w:p w:rsidR="00774D0A" w:rsidRDefault="00774D0A" w:rsidP="00EB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E4" w:rsidRDefault="00EB2E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E4" w:rsidRDefault="00774D0A">
    <w:pPr>
      <w:pStyle w:val="Foot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Sandoval County ARES, P.O. Box 44394, Rio Rancho, NM 87174-4394</w:t>
    </w:r>
  </w:p>
  <w:p w:rsidR="00EB2EE4" w:rsidRDefault="00EB2E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E4" w:rsidRDefault="00774D0A">
    <w:pPr>
      <w:pStyle w:val="Foot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Sandoval County ARES, P.O. Box 44394, Rio Rancho, NM </w:t>
    </w:r>
    <w:r>
      <w:rPr>
        <w:rFonts w:ascii="Times New Roman" w:hAnsi="Times New Roman" w:cs="Times New Roman"/>
        <w:i/>
      </w:rPr>
      <w:t>87174-4394</w:t>
    </w:r>
  </w:p>
  <w:p w:rsidR="00EB2EE4" w:rsidRDefault="00EB2E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0A" w:rsidRDefault="00774D0A" w:rsidP="00EB2EE4">
      <w:pPr>
        <w:spacing w:after="0" w:line="240" w:lineRule="auto"/>
      </w:pPr>
      <w:r>
        <w:separator/>
      </w:r>
    </w:p>
  </w:footnote>
  <w:footnote w:type="continuationSeparator" w:id="0">
    <w:p w:rsidR="00774D0A" w:rsidRDefault="00774D0A" w:rsidP="00EB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E4" w:rsidRDefault="00EB2E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E4" w:rsidRDefault="00EB2EE4">
    <w:pPr>
      <w:pStyle w:val="Header"/>
    </w:pPr>
  </w:p>
  <w:tbl>
    <w:tblPr>
      <w:tblStyle w:val="TableGrid"/>
      <w:tblW w:w="9458" w:type="dxa"/>
      <w:tblInd w:w="108" w:type="dxa"/>
      <w:tblLayout w:type="fixed"/>
      <w:tblLook w:val="04A0"/>
    </w:tblPr>
    <w:tblGrid>
      <w:gridCol w:w="1413"/>
      <w:gridCol w:w="6629"/>
      <w:gridCol w:w="1416"/>
    </w:tblGrid>
    <w:tr w:rsidR="00EB2EE4">
      <w:tc>
        <w:tcPr>
          <w:tcW w:w="1413" w:type="dxa"/>
          <w:tcBorders>
            <w:top w:val="nil"/>
            <w:left w:val="nil"/>
            <w:bottom w:val="nil"/>
            <w:right w:val="nil"/>
          </w:tcBorders>
        </w:tcPr>
        <w:p w:rsidR="00EB2EE4" w:rsidRDefault="00774D0A">
          <w:pPr>
            <w:widowControl w:val="0"/>
            <w:spacing w:after="0" w:line="240" w:lineRule="auto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B2EE4" w:rsidRDefault="00774D0A">
          <w:pPr>
            <w:widowControl w:val="0"/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S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andoval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C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ounty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A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mateur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R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adio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E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 xml:space="preserve">mergency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S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ervice</w:t>
          </w:r>
        </w:p>
        <w:p w:rsidR="00EB2EE4" w:rsidRDefault="00774D0A">
          <w:pPr>
            <w:widowControl w:val="0"/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b/>
              <w:i/>
              <w:color w:val="1F497D" w:themeColor="text2"/>
            </w:rPr>
            <w:t>SCARES Meeting Minutes November 20, 2023</w:t>
          </w:r>
        </w:p>
        <w:p w:rsidR="00EB2EE4" w:rsidRDefault="00774D0A">
          <w:pPr>
            <w:widowControl w:val="0"/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b/>
              <w:i/>
              <w:color w:val="1F497D" w:themeColor="text2"/>
            </w:rPr>
            <w:t>@ Rio Rancho Fire Administration Bldg.</w:t>
          </w:r>
        </w:p>
      </w:tc>
      <w:tc>
        <w:tcPr>
          <w:tcW w:w="1416" w:type="dxa"/>
          <w:tcBorders>
            <w:top w:val="nil"/>
            <w:left w:val="nil"/>
            <w:bottom w:val="nil"/>
            <w:right w:val="nil"/>
          </w:tcBorders>
        </w:tcPr>
        <w:p w:rsidR="00EB2EE4" w:rsidRDefault="00774D0A">
          <w:pPr>
            <w:widowControl w:val="0"/>
            <w:spacing w:after="0" w:line="240" w:lineRule="auto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2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2EE4" w:rsidRDefault="00EB2EE4">
    <w:pPr>
      <w:pStyle w:val="Header"/>
    </w:pPr>
  </w:p>
  <w:p w:rsidR="00EB2EE4" w:rsidRDefault="00EB2E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E4" w:rsidRDefault="00EB2EE4">
    <w:pPr>
      <w:pStyle w:val="Header"/>
    </w:pPr>
  </w:p>
  <w:tbl>
    <w:tblPr>
      <w:tblStyle w:val="TableGrid"/>
      <w:tblW w:w="9458" w:type="dxa"/>
      <w:tblInd w:w="108" w:type="dxa"/>
      <w:tblLayout w:type="fixed"/>
      <w:tblLook w:val="04A0"/>
    </w:tblPr>
    <w:tblGrid>
      <w:gridCol w:w="1413"/>
      <w:gridCol w:w="6629"/>
      <w:gridCol w:w="1416"/>
    </w:tblGrid>
    <w:tr w:rsidR="00EB2EE4">
      <w:tc>
        <w:tcPr>
          <w:tcW w:w="1413" w:type="dxa"/>
          <w:tcBorders>
            <w:top w:val="nil"/>
            <w:left w:val="nil"/>
            <w:bottom w:val="nil"/>
            <w:right w:val="nil"/>
          </w:tcBorders>
        </w:tcPr>
        <w:p w:rsidR="00EB2EE4" w:rsidRDefault="00774D0A">
          <w:pPr>
            <w:widowControl w:val="0"/>
            <w:spacing w:after="0" w:line="240" w:lineRule="auto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3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B2EE4" w:rsidRDefault="00774D0A">
          <w:pPr>
            <w:widowControl w:val="0"/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S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andoval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C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ounty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A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mateur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R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adio</w:t>
          </w:r>
          <w:r>
            <w:rPr>
              <w:rFonts w:ascii="Times New Roman" w:eastAsia="Calibri" w:hAnsi="Times New Roman" w:cs="Times New Roman"/>
              <w:b/>
              <w:i/>
              <w:sz w:val="28"/>
              <w:szCs w:val="28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E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 xml:space="preserve">mergency </w:t>
          </w:r>
          <w:r>
            <w:rPr>
              <w:rFonts w:ascii="Times New Roman" w:eastAsia="Calibri" w:hAnsi="Times New Roman" w:cs="Times New Roman"/>
              <w:b/>
              <w:i/>
              <w:sz w:val="36"/>
              <w:szCs w:val="36"/>
            </w:rPr>
            <w:t>S</w:t>
          </w:r>
          <w:r>
            <w:rPr>
              <w:rFonts w:ascii="Times New Roman" w:eastAsia="Calibri" w:hAnsi="Times New Roman" w:cs="Times New Roman"/>
              <w:b/>
              <w:i/>
              <w:color w:val="1F497D" w:themeColor="text2"/>
              <w:sz w:val="28"/>
              <w:szCs w:val="28"/>
            </w:rPr>
            <w:t>ervice</w:t>
          </w:r>
        </w:p>
        <w:p w:rsidR="00EB2EE4" w:rsidRDefault="00774D0A">
          <w:pPr>
            <w:widowControl w:val="0"/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b/>
              <w:i/>
              <w:color w:val="1F497D" w:themeColor="text2"/>
            </w:rPr>
            <w:t>SCARES Meeting Minutes November 20, 2023</w:t>
          </w:r>
        </w:p>
        <w:p w:rsidR="00EB2EE4" w:rsidRDefault="00774D0A">
          <w:pPr>
            <w:widowControl w:val="0"/>
            <w:spacing w:after="0" w:line="240" w:lineRule="auto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b/>
              <w:i/>
              <w:color w:val="1F497D" w:themeColor="text2"/>
            </w:rPr>
            <w:t>@ Rio Rancho Fire Administration Bldg.</w:t>
          </w:r>
        </w:p>
      </w:tc>
      <w:tc>
        <w:tcPr>
          <w:tcW w:w="1416" w:type="dxa"/>
          <w:tcBorders>
            <w:top w:val="nil"/>
            <w:left w:val="nil"/>
            <w:bottom w:val="nil"/>
            <w:right w:val="nil"/>
          </w:tcBorders>
        </w:tcPr>
        <w:p w:rsidR="00EB2EE4" w:rsidRDefault="00774D0A">
          <w:pPr>
            <w:widowControl w:val="0"/>
            <w:spacing w:after="0" w:line="240" w:lineRule="auto"/>
            <w:rPr>
              <w:rFonts w:ascii="Calibri" w:eastAsia="Calibri" w:hAnsi="Calibri"/>
            </w:rPr>
          </w:pPr>
          <w:r>
            <w:rPr>
              <w:noProof/>
            </w:rPr>
            <w:drawing>
              <wp:inline distT="0" distB="0" distL="0" distR="0">
                <wp:extent cx="733425" cy="733425"/>
                <wp:effectExtent l="0" t="0" r="0" b="0"/>
                <wp:docPr id="4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2EE4" w:rsidRDefault="00EB2EE4">
    <w:pPr>
      <w:pStyle w:val="Header"/>
    </w:pPr>
  </w:p>
  <w:p w:rsidR="00EB2EE4" w:rsidRDefault="00EB2E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EE4"/>
    <w:rsid w:val="00774D0A"/>
    <w:rsid w:val="00956107"/>
    <w:rsid w:val="00EB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1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05F7B"/>
  </w:style>
  <w:style w:type="character" w:customStyle="1" w:styleId="FooterChar">
    <w:name w:val="Footer Char"/>
    <w:basedOn w:val="DefaultParagraphFont"/>
    <w:link w:val="Footer"/>
    <w:uiPriority w:val="99"/>
    <w:qFormat/>
    <w:rsid w:val="00205F7B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5F7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EB2EE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EB2EE4"/>
    <w:pPr>
      <w:spacing w:after="140"/>
    </w:pPr>
  </w:style>
  <w:style w:type="paragraph" w:styleId="List">
    <w:name w:val="List"/>
    <w:basedOn w:val="BodyText"/>
    <w:rsid w:val="00EB2EE4"/>
    <w:rPr>
      <w:rFonts w:cs="Mangal"/>
    </w:rPr>
  </w:style>
  <w:style w:type="paragraph" w:styleId="Caption">
    <w:name w:val="caption"/>
    <w:basedOn w:val="Normal"/>
    <w:qFormat/>
    <w:rsid w:val="00EB2E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B2EE4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EB2EE4"/>
  </w:style>
  <w:style w:type="paragraph" w:styleId="Header">
    <w:name w:val="header"/>
    <w:basedOn w:val="Normal"/>
    <w:link w:val="HeaderChar"/>
    <w:uiPriority w:val="99"/>
    <w:unhideWhenUsed/>
    <w:rsid w:val="00205F7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05F7B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5F7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cp:lastPrinted>2023-11-22T12:19:00Z</cp:lastPrinted>
  <dcterms:created xsi:type="dcterms:W3CDTF">2023-01-11T13:58:00Z</dcterms:created>
  <dcterms:modified xsi:type="dcterms:W3CDTF">2023-12-03T03:43:00Z</dcterms:modified>
  <dc:language>en-US</dc:language>
</cp:coreProperties>
</file>